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94" w:rsidRPr="00E27D75" w:rsidRDefault="00664994" w:rsidP="00664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5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17 ноября 2015 г. N 1239 "Об утверждении Правил выявления детей, проявивших выдающиеся способности, сопровождения и мониторинга их дальнейшего развития" (с изменениями и дополнениями)</w:t>
      </w:r>
    </w:p>
    <w:p w:rsidR="00664994" w:rsidRPr="00E27D75" w:rsidRDefault="00664994" w:rsidP="00664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5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17 ноября 2015 г. N 1239</w:t>
      </w:r>
    </w:p>
    <w:p w:rsidR="00664994" w:rsidRPr="00E27D75" w:rsidRDefault="00664994" w:rsidP="00664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75">
        <w:rPr>
          <w:rFonts w:ascii="Times New Roman" w:hAnsi="Times New Roman" w:cs="Times New Roman"/>
          <w:b/>
          <w:sz w:val="24"/>
          <w:szCs w:val="24"/>
        </w:rPr>
        <w:t>"Об утверждении Правил выявления детей, проявивших выдающиеся способности, сопровождения и мониторинга их дальнейшего развития"</w:t>
      </w: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4994" w:rsidRPr="00E27D75" w:rsidRDefault="00664994" w:rsidP="0046046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7D75">
        <w:rPr>
          <w:rFonts w:ascii="Times New Roman" w:hAnsi="Times New Roman" w:cs="Times New Roman"/>
          <w:i/>
          <w:sz w:val="24"/>
          <w:szCs w:val="24"/>
          <w:u w:val="single"/>
        </w:rPr>
        <w:t>С изменениями и дополнениями от: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6 мая 2016 г., 24 июня, 5 декабря 2017 г., 3 ноября 2018 г.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1. Утвердить прилагаемые Правила выявления детей, проявивших выдающиеся способности, сопровождения и мониторинга их дальнейшего развития.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2. Установить, что в 2015 году реализация настоящего постановления осуществляется с учетом следующих особенностей: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а) Министерство образования и науки Российской Федерации: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 пунктами 4 - 6 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направляет до 27 ноября 2015 г. перечни мероприятий на 2014 - 2015 учебный год и на 2015 - 2016 учебный год оператору, определенному в соответствии с пунктом 7 Правил (далее - оператор);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 (далее - обобщенные 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 пунктом 9 Правил, осуществляется в 2-недельный срок со дня начала его функционирования;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lastRenderedPageBreak/>
        <w:t>в) в случае если оператор не определен до 2 декабря 2015 г. в соответствии с пунктом 7 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 пунктом 7 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D75">
        <w:rPr>
          <w:rFonts w:ascii="Times New Roman" w:hAnsi="Times New Roman" w:cs="Times New Roman"/>
          <w:b/>
          <w:sz w:val="24"/>
          <w:szCs w:val="24"/>
        </w:rPr>
        <w:t>Пункт 3.1 изменен с 15 ноября 2018 г. - Постановление Правительства России от 3 ноября 2018 г. N 1319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D75">
        <w:rPr>
          <w:rFonts w:ascii="Times New Roman" w:hAnsi="Times New Roman" w:cs="Times New Roman"/>
          <w:i/>
          <w:sz w:val="24"/>
          <w:szCs w:val="24"/>
        </w:rPr>
        <w:t>См. предыдущую редакцию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3.1. Финансовое обеспечение предоставления субсидий организации, осуществляющей организацию выявления, сопровождения и мониторинга дальнейшего развития лиц,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 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образования", в размере 25 млн. рублей ежегодно.</w:t>
      </w:r>
    </w:p>
    <w:p w:rsidR="00664994" w:rsidRPr="00E27D75" w:rsidRDefault="00664994" w:rsidP="00460468">
      <w:pPr>
        <w:jc w:val="both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jc w:val="right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64994" w:rsidRPr="00E27D75" w:rsidRDefault="00664994" w:rsidP="00664994">
      <w:pPr>
        <w:jc w:val="right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64994" w:rsidRPr="00E27D75" w:rsidRDefault="00664994" w:rsidP="00664994">
      <w:pPr>
        <w:jc w:val="right"/>
        <w:rPr>
          <w:rFonts w:ascii="Times New Roman" w:hAnsi="Times New Roman" w:cs="Times New Roman"/>
          <w:sz w:val="24"/>
          <w:szCs w:val="24"/>
        </w:rPr>
      </w:pPr>
      <w:r w:rsidRPr="00E27D75">
        <w:rPr>
          <w:rFonts w:ascii="Times New Roman" w:hAnsi="Times New Roman" w:cs="Times New Roman"/>
          <w:sz w:val="24"/>
          <w:szCs w:val="24"/>
        </w:rPr>
        <w:t>Д. Медведев</w:t>
      </w:r>
    </w:p>
    <w:p w:rsidR="00664994" w:rsidRPr="00E27D75" w:rsidRDefault="00664994" w:rsidP="00664994"/>
    <w:p w:rsidR="00DE5DCD" w:rsidRPr="00E27D75" w:rsidRDefault="00DE5DCD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664994">
      <w:pPr>
        <w:rPr>
          <w:rFonts w:ascii="Times New Roman" w:hAnsi="Times New Roman" w:cs="Times New Roman"/>
          <w:sz w:val="24"/>
          <w:szCs w:val="24"/>
        </w:rPr>
      </w:pPr>
    </w:p>
    <w:p w:rsidR="00664994" w:rsidRPr="00E27D75" w:rsidRDefault="00664994" w:rsidP="00460468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E27D75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lastRenderedPageBreak/>
        <w:t>Постановление Правительства РФ от 17.11.2015 N 1239 (ред. от 03.11.2018) "Об утверждении Правил выявления детей, проявивших выдающиеся способности, сопровождения и мониторинга их дальнейшего развития"</w:t>
      </w:r>
    </w:p>
    <w:p w:rsidR="00664994" w:rsidRPr="00E27D75" w:rsidRDefault="00664994" w:rsidP="0066499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" w:name="100001"/>
      <w:bookmarkEnd w:id="1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ПРАВИТЕЛЬСТВО РОССИЙСКОЙ ФЕДЕРАЦИИ</w:t>
      </w:r>
    </w:p>
    <w:p w:rsidR="00664994" w:rsidRPr="00E27D75" w:rsidRDefault="00664994" w:rsidP="0066499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" w:name="100002"/>
      <w:bookmarkEnd w:id="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ПОСТАНОВЛЕНИЕ</w:t>
      </w:r>
    </w:p>
    <w:p w:rsidR="00664994" w:rsidRPr="00E27D75" w:rsidRDefault="00664994" w:rsidP="0066499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от 17 ноября 2015 г. N 1239</w:t>
      </w:r>
    </w:p>
    <w:p w:rsidR="00664994" w:rsidRPr="00E27D75" w:rsidRDefault="00664994" w:rsidP="0066499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" w:name="100003"/>
      <w:bookmarkEnd w:id="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ОБ УТВЕРЖДЕНИИ ПРАВИЛ</w:t>
      </w:r>
    </w:p>
    <w:p w:rsidR="00664994" w:rsidRPr="00E27D75" w:rsidRDefault="00664994" w:rsidP="0066499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ВЫЯВЛЕНИЯ ДЕТЕЙ, ПРОЯВИВШИХ ВЫДАЮЩИЕСЯ СПОСОБНОСТИ,</w:t>
      </w:r>
    </w:p>
    <w:p w:rsidR="00664994" w:rsidRPr="00E27D75" w:rsidRDefault="00664994" w:rsidP="0066499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СОПРОВОЖДЕНИЯ И МОНИТОРИНГА ИХ ДАЛЬНЕЙШЕГО РАЗВИТИЯ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" w:name="100004"/>
      <w:bookmarkEnd w:id="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1. Утвердить прилагаемые </w:t>
      </w:r>
      <w:hyperlink r:id="rId5" w:anchor="100016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выявления детей, проявивших выдающиеся способности, сопровождения и мониторинга их дальнейшего развития.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" w:name="100006"/>
      <w:bookmarkEnd w:id="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2. Установить, что в 2015 году реализация настоящего постановления осуществляется с учетом следующих особенностей: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" w:name="100007"/>
      <w:bookmarkEnd w:id="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а) Министерство образования и науки Российской Федерации: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" w:name="100008"/>
      <w:bookmarkEnd w:id="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 </w:t>
      </w:r>
      <w:hyperlink r:id="rId6" w:anchor="100021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пунктами 4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- </w:t>
      </w:r>
      <w:hyperlink r:id="rId7" w:anchor="100028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6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" w:name="100009"/>
      <w:bookmarkEnd w:id="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направляет до 27 ноября 2015 г. перечни мероприятий на 2014 - 2015 учебный год и на 2015 - 2016 учебный год оператору, определенному в соответствии с </w:t>
      </w:r>
      <w:hyperlink r:id="rId8" w:anchor="10002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7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Правил (далее - оператор);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9" w:name="100010"/>
      <w:bookmarkEnd w:id="9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 xml:space="preserve"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 (далее - обобщенные сведения о детях, проявивших выдающиеся способности). </w:t>
      </w:r>
      <w:r w:rsidRPr="00E27D75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Размещение оператором обобщенных сведений о детях, проявивших выдающиеся способности, в государственном информационном ресурсе, предусмотренном </w:t>
      </w:r>
      <w:hyperlink r:id="rId9" w:anchor="100036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Правил, осуществляется в 2-недельный срок со дня начала его функционирования;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0" w:name="100011"/>
      <w:bookmarkEnd w:id="10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в) в случае если оператор не определен до 2 декабря 2015 г. в соответствии с </w:t>
      </w:r>
      <w:hyperlink r:id="rId10" w:anchor="10002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7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 </w:t>
      </w:r>
      <w:hyperlink r:id="rId11" w:anchor="10002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пунктом 7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1" w:name="100012"/>
      <w:bookmarkEnd w:id="11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2" w:name="000004"/>
      <w:bookmarkStart w:id="13" w:name="000001"/>
      <w:bookmarkEnd w:id="12"/>
      <w:bookmarkEnd w:id="1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3(1). Финансовое обеспечение предоставления субсидий организации, осуществляющей организацию выявления, сопровождения и мониторинга дальнейшего развития лиц,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 государственной </w:t>
      </w:r>
      <w:hyperlink r:id="rId12" w:anchor="10001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программы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Российской Федерации "Развитие образования", утвержденной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образования", в размере 25 млн. рублей ежегодно.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4" w:name="100013"/>
      <w:bookmarkEnd w:id="1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4. Настоящее постановление вступает в силу со дня его официального опубликования.</w:t>
      </w: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5" w:name="100014"/>
      <w:bookmarkEnd w:id="1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Председатель Правительства</w:t>
      </w:r>
    </w:p>
    <w:p w:rsidR="00664994" w:rsidRPr="00E27D75" w:rsidRDefault="00664994" w:rsidP="0066499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Российской Федерации</w:t>
      </w:r>
    </w:p>
    <w:p w:rsidR="00664994" w:rsidRPr="00E27D75" w:rsidRDefault="00664994" w:rsidP="0066499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Д.МЕДВЕДЕВ</w:t>
      </w:r>
    </w:p>
    <w:p w:rsidR="00664994" w:rsidRPr="00E27D75" w:rsidRDefault="00664994" w:rsidP="0066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4994" w:rsidRPr="00E27D75" w:rsidRDefault="00664994" w:rsidP="0066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4994" w:rsidRPr="00E27D75" w:rsidRDefault="00664994" w:rsidP="0066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6" w:name="100015"/>
      <w:bookmarkEnd w:id="16"/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Утверждены</w:t>
      </w:r>
    </w:p>
    <w:p w:rsidR="00664994" w:rsidRPr="00E27D75" w:rsidRDefault="00664994" w:rsidP="0066499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постановлением Правительства</w:t>
      </w:r>
    </w:p>
    <w:p w:rsidR="00664994" w:rsidRPr="00E27D75" w:rsidRDefault="00664994" w:rsidP="0066499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Российской Федерации</w:t>
      </w:r>
    </w:p>
    <w:p w:rsidR="00664994" w:rsidRPr="00E27D75" w:rsidRDefault="00664994" w:rsidP="0066499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от 17 ноября 2015 г. N 1239</w:t>
      </w:r>
    </w:p>
    <w:p w:rsidR="00664994" w:rsidRPr="00E27D75" w:rsidRDefault="00664994" w:rsidP="0066499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7" w:name="100016"/>
      <w:bookmarkEnd w:id="1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ПРАВИЛА</w:t>
      </w:r>
    </w:p>
    <w:p w:rsidR="00664994" w:rsidRPr="00E27D75" w:rsidRDefault="00664994" w:rsidP="0066499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ВЫЯВЛЕНИЯ ДЕТЕЙ, ПРОЯВИВШИХ ВЫДАЮЩИЕСЯ СПОСОБНОСТИ,</w:t>
      </w:r>
    </w:p>
    <w:p w:rsidR="00664994" w:rsidRPr="00E27D75" w:rsidRDefault="00664994" w:rsidP="0066499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СОПРОВОЖДЕНИЯ И МОНИТОРИНГА ИХ ДАЛЬНЕЙШЕГО РАЗВИТИЯ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8" w:name="100017"/>
      <w:bookmarkEnd w:id="1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1. Настоящие Правила определяют порядок выявления детей,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(далее - организаторы), а также порядок сопровождения и мониторинга дальнейшего развития детей, проявивших выдающиеся способности (далее - одаренные дети).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19" w:name="100058"/>
      <w:bookmarkStart w:id="20" w:name="100018"/>
      <w:bookmarkEnd w:id="19"/>
      <w:bookmarkEnd w:id="20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2. Выявление одаренных детей осуществляется посредством проведения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1" w:name="000005"/>
      <w:bookmarkStart w:id="22" w:name="100059"/>
      <w:bookmarkStart w:id="23" w:name="100019"/>
      <w:bookmarkStart w:id="24" w:name="100020"/>
      <w:bookmarkEnd w:id="21"/>
      <w:bookmarkEnd w:id="22"/>
      <w:bookmarkEnd w:id="23"/>
      <w:bookmarkEnd w:id="2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3. Для формирования перечня мероприятий на очередной учебный год (далее - перечень мероприятий) федеральные государственные органы, государственные корпорации, государственные компании, общероссийские объединения работодателей и ассоциации (союзы) образовательных организаций высшего образования подготавливают с учетом предложений организаторов мероприятий свои предложения по перечню мероприятий и представляют в Министерство просвещения Российской Федерации до 1 июня текущего года указанные предложения, а также документы, подтверждающие соответствие предлагаемых мероприятий следующим критериям: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5" w:name="100060"/>
      <w:bookmarkEnd w:id="2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а) 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зачета, финансовом обеспечении проведения мероприятия;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6" w:name="100061"/>
      <w:bookmarkEnd w:id="2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б) проведение мероприятия в несколько этапов, при этом заключительный этап мероприятия проводится обязательно в очной форме;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7" w:name="100062"/>
      <w:bookmarkEnd w:id="2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в) 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8" w:name="100063"/>
      <w:bookmarkEnd w:id="2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г) наличие у организатора мероприятия официального сайта в информационно-телекоммуникационной сети "Интернет" (далее - сеть "Интернет"), на котором размещена в том числе информация о мероприятии;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29" w:name="100064"/>
      <w:bookmarkEnd w:id="29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д) освещение проведения мероприятия, в том числе итогов его проведения, в средствах массовой информации и сети "Интернет".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0" w:name="000006"/>
      <w:bookmarkStart w:id="31" w:name="100065"/>
      <w:bookmarkStart w:id="32" w:name="100021"/>
      <w:bookmarkEnd w:id="30"/>
      <w:bookmarkEnd w:id="31"/>
      <w:bookmarkEnd w:id="3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4. Министерство просвещения Российской Федерации формирует проект перечня мероприятий и направляет его на экспертизу в экспертную группу, созданную Национальным координационным советом по поддержке молодых талантов России, образованным указанным Министерством (далее - экспертная группа).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3" w:name="000007"/>
      <w:bookmarkStart w:id="34" w:name="100066"/>
      <w:bookmarkEnd w:id="33"/>
      <w:bookmarkEnd w:id="3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На основании результатов экспертизы Министерство просвещения Российской Федерации до 1 августа текущего года утверждает перечень мероприятий и публикует его на официальном сайте Министерства в сети "Интернет" в течение 10 дней со дня его утверждения.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5" w:name="000008"/>
      <w:bookmarkEnd w:id="3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Утверждение перечня мероприятий на 2018/19 учебный год осуществляется Министерством просвещения Российской Федерации до 15 ноября 2018 г.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36" w:name="000009"/>
      <w:bookmarkStart w:id="37" w:name="100067"/>
      <w:bookmarkStart w:id="38" w:name="100022"/>
      <w:bookmarkStart w:id="39" w:name="100023"/>
      <w:bookmarkStart w:id="40" w:name="100024"/>
      <w:bookmarkStart w:id="41" w:name="100025"/>
      <w:bookmarkStart w:id="42" w:name="100026"/>
      <w:bookmarkEnd w:id="36"/>
      <w:bookmarkEnd w:id="37"/>
      <w:bookmarkEnd w:id="38"/>
      <w:bookmarkEnd w:id="39"/>
      <w:bookmarkEnd w:id="40"/>
      <w:bookmarkEnd w:id="41"/>
      <w:bookmarkEnd w:id="4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5. Внесение изменений в перечень мероприятий осуществляется Министерством просвещения Российской Федерации до 31 декабря текущего года в соответствии с указанными в </w:t>
      </w:r>
      <w:hyperlink r:id="rId13" w:anchor="10005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настоящих Правил предложениями федеральных государственных органов, государственных корпораций, государственных компаний, общероссийских объединений работодателей и ассоциаций (союзов) образовательных организаций высшего образования, подготовленными с учетом предложений организаторов мероприятий и представленными в Министерство просвещения Российской Федерации до 1 декабря текущего года.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3" w:name="100068"/>
      <w:bookmarkEnd w:id="4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До внесения изменений экспертной группой проводится экспертиза мероприятий на предмет возможности внесения таких изменений.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4" w:name="000010"/>
      <w:bookmarkStart w:id="45" w:name="000003"/>
      <w:bookmarkStart w:id="46" w:name="100069"/>
      <w:bookmarkEnd w:id="44"/>
      <w:bookmarkEnd w:id="45"/>
      <w:bookmarkEnd w:id="4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Представление предложений на 2018/19 учебный год осуществляется до 1 февраля 2019 г., а внесение изменений в перечень мероприятий на 2018/19 учебный год - до 15 марта 2019 года.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7" w:name="100070"/>
      <w:bookmarkStart w:id="48" w:name="100028"/>
      <w:bookmarkEnd w:id="47"/>
      <w:bookmarkEnd w:id="4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6. По итогам проведения мероприятия, включенного в перечень мероприятий в соответствии с </w:t>
      </w:r>
      <w:hyperlink r:id="rId14" w:anchor="100059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пунктами 3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- </w:t>
      </w:r>
      <w:hyperlink r:id="rId15" w:anchor="100067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5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настоящих Правил, организатор мероприятия направляет в течение 10 дней со дня подведения его результатов, но не позднее 20 августа года, следующего за годом включения этого мероприятия в перечень мероприятий, организации, осуществляющей организацию выявления, сопровождения и мониторинга дальнейшего развития лиц, проявивших выдающиеся способности, - Образовательному Фонду "Талант и успех" (далее - оператор), информацию об одаренных детях, являющихся победителями и призерами указанного мероприятия, по форме, определяемой оператором.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49" w:name="100071"/>
      <w:bookmarkStart w:id="50" w:name="000002"/>
      <w:bookmarkStart w:id="51" w:name="100029"/>
      <w:bookmarkStart w:id="52" w:name="100030"/>
      <w:bookmarkEnd w:id="49"/>
      <w:bookmarkEnd w:id="50"/>
      <w:bookmarkEnd w:id="51"/>
      <w:bookmarkEnd w:id="5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7. Информация, указанная в </w:t>
      </w:r>
      <w:hyperlink r:id="rId16" w:anchor="100070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6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настоящих Правил, также направляется руководителям организаций, осуществляющих образовательную деятельность, в которых одаренные дети, являющиеся победителями и призерами мероприятия, получают образование, для формирования их портфолио и организации дальнейшей поддержки и сопровождения этих одаренных детей.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3" w:name="100031"/>
      <w:bookmarkEnd w:id="5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8. Информация об одаренных детях, являющихся победителями и призерами мероприятий, направляется организаторами мероприятий с учетом требований законодательства Российской Федерации о персональных данных и включает следующие сведения: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4" w:name="100032"/>
      <w:bookmarkEnd w:id="5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а) фамилия, имя и отчество (при наличии);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5" w:name="100033"/>
      <w:bookmarkEnd w:id="5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б) дата рождения;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6" w:name="100034"/>
      <w:bookmarkEnd w:id="5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в) место обучения;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7" w:name="100035"/>
      <w:bookmarkEnd w:id="5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г) результат участия в мероприятии;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8" w:name="100072"/>
      <w:bookmarkEnd w:id="5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д) страховой номер индивидуального лицевого счета страхового свидетельства обязательного пенсионного страхования;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59" w:name="100073"/>
      <w:bookmarkEnd w:id="59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е) контактные данные ребенка и его законного представителя (телефон, адрес электронной почты);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0" w:name="100074"/>
      <w:bookmarkEnd w:id="60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>ж) реквизиты документа, удостоверяющего личность ребенка.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1" w:name="000011"/>
      <w:bookmarkStart w:id="62" w:name="100075"/>
      <w:bookmarkStart w:id="63" w:name="100036"/>
      <w:bookmarkStart w:id="64" w:name="100037"/>
      <w:bookmarkEnd w:id="61"/>
      <w:bookmarkEnd w:id="62"/>
      <w:bookmarkEnd w:id="63"/>
      <w:bookmarkEnd w:id="6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9. На основании информации, полученной от организаторов мероприятий, оператор формирует обобщенные сведения об одаренных детях, являющихся призерами и победителями мероприятий, и до 1 сентября года, следующего за годом включения этих мероприятий в перечень мероприятий, размещает указанные сведения в государственном информационном ресурсе об одаренных детях. Порядок формирования и ведения государственного информационного ресурса об одаренных детях устанавливается Министерством просвещения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5" w:name="100076"/>
      <w:bookmarkEnd w:id="6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Внесение информации в государственный информационный ресурс об одаренных детях,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6" w:name="100077"/>
      <w:bookmarkEnd w:id="6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Обработка персональных данных осуществляется оператором в соответствии с законодательством Российской Федерации о персональных данных.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7" w:name="100038"/>
      <w:bookmarkEnd w:id="6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10. Оператор осуществляет: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8" w:name="100039"/>
      <w:bookmarkEnd w:id="6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а) организационно-техническое и информационно-технологическое обеспечение выявления одаренных детей, их сопровождения и мониторинга дальнейшего развития, в том числе сбор информации о победителях и призерах мероприятий от организаторов мероприятий;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69" w:name="100040"/>
      <w:bookmarkEnd w:id="69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б) анализ данных и разработку предложений по индивидуальному развитию одаренных детей;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0" w:name="100041"/>
      <w:bookmarkEnd w:id="70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1" w:name="100042"/>
      <w:bookmarkEnd w:id="71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2" w:name="100043"/>
      <w:bookmarkEnd w:id="7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3" w:name="100044"/>
      <w:bookmarkEnd w:id="7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е) организацию и проведение особо значимых мероприятий, в том числе в дистанционной форме;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4" w:name="100045"/>
      <w:bookmarkEnd w:id="7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ж) информирование общественности о результатах работы с одаренными детьми;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5" w:name="100046"/>
      <w:bookmarkEnd w:id="75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з) разработку методического обеспечения для органов государственной власти субъектов Российской Федерации;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6" w:name="100047"/>
      <w:bookmarkEnd w:id="7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и) подготовку ежегодного аналитического отчета о системе выявления одаренных детей и мониторинге их дальнейшего развития в Российской Федерации;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7" w:name="100048"/>
      <w:bookmarkEnd w:id="77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к) иную деятельность, направленную на развитие системы выявления одаренных детей.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8" w:name="100049"/>
      <w:bookmarkEnd w:id="78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11. Поддержка и сопровождение развития одаренных детей, являющихся победителями и призерами мероприятий, осуществляется организаторами мероприятий в соответствии с установленными законодательством Российской Федерации об образовании полномочиями при участии организаций, осуществляющих образовательную деятельность, в которых эти одаренные дети получают образование, включая дополнительное образование, в следующих формах: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79" w:name="100050"/>
      <w:bookmarkEnd w:id="79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lastRenderedPageBreak/>
        <w:t xml:space="preserve">а) обеспечение индивидуальной работы с одаренными детьми по формированию и развитию их познавательных интересов, в том числе </w:t>
      </w:r>
      <w:proofErr w:type="spellStart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тьюторской</w:t>
      </w:r>
      <w:proofErr w:type="spellEnd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 xml:space="preserve"> и (или) тренерской поддержки;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0" w:name="100051"/>
      <w:bookmarkEnd w:id="80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1" w:name="100052"/>
      <w:bookmarkEnd w:id="81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в) содействие в трудоустройстве после окончания обучения;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2" w:name="100053"/>
      <w:bookmarkEnd w:id="82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г) психолого-педагогическое сопровождение одаренных детей;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3" w:name="100054"/>
      <w:bookmarkEnd w:id="83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4" w:name="100055"/>
      <w:bookmarkEnd w:id="84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12. Мониторинг развития одаренных детей осуществляется оператором с использованием информации, содержащейся в единой федеральной межведомственной системе учета контингента обучающихся по основным образовательным программам и дополнительным общеобразовательным программам, создаваемой на основе </w:t>
      </w:r>
      <w:hyperlink r:id="rId17" w:anchor="100011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распоряжением Правительства Российской Федерации от 25 октября 2014 г. N 2125-р.</w:t>
      </w:r>
    </w:p>
    <w:p w:rsidR="00664994" w:rsidRPr="00E27D75" w:rsidRDefault="00664994" w:rsidP="0066499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bookmarkStart w:id="85" w:name="000012"/>
      <w:bookmarkStart w:id="86" w:name="100056"/>
      <w:bookmarkEnd w:id="85"/>
      <w:bookmarkEnd w:id="86"/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До создания указанной межведомственной системы учета мониторинг развития одаренных детей проводится организацией, осуществляющей образовательную деятельность, в которой одаренные дети получают образование, с использованием государственного информационного ресурса, указанного в </w:t>
      </w:r>
      <w:hyperlink r:id="rId18" w:anchor="100036" w:history="1">
        <w:r w:rsidRPr="00E27D75">
          <w:rPr>
            <w:rFonts w:ascii="inherit" w:eastAsia="Times New Roman" w:hAnsi="inherit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9</w:t>
        </w:r>
      </w:hyperlink>
      <w:r w:rsidRPr="00E27D75">
        <w:rPr>
          <w:rFonts w:ascii="inherit" w:eastAsia="Times New Roman" w:hAnsi="inherit" w:cs="Arial"/>
          <w:sz w:val="23"/>
          <w:szCs w:val="23"/>
          <w:lang w:eastAsia="ru-RU"/>
        </w:rPr>
        <w:t> настоящих Правил. Перечень сведений, подлежащих такому мониторингу, определяется Министерством просвещения Российской Федерации. Порядок проведения указанного мониторинга устанавливается организацией, осуществляющей образовательную деятельность.</w:t>
      </w:r>
    </w:p>
    <w:p w:rsidR="00E27D75" w:rsidRPr="00E27D75" w:rsidRDefault="00E27D75" w:rsidP="00664994">
      <w:pPr>
        <w:spacing w:after="0" w:line="330" w:lineRule="atLeast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7D75" w:rsidRPr="00E27D75" w:rsidRDefault="00E27D75" w:rsidP="00664994">
      <w:pPr>
        <w:spacing w:after="0" w:line="330" w:lineRule="atLeast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7D75" w:rsidRPr="00E27D75" w:rsidRDefault="00E27D75" w:rsidP="00664994">
      <w:pPr>
        <w:spacing w:after="0" w:line="330" w:lineRule="atLeast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</w:p>
    <w:p w:rsidR="00664994" w:rsidRPr="00E27D75" w:rsidRDefault="00664994" w:rsidP="00664994">
      <w:pPr>
        <w:spacing w:after="0" w:line="330" w:lineRule="atLeast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E27D75">
        <w:rPr>
          <w:rFonts w:ascii="Arial" w:eastAsia="Times New Roman" w:hAnsi="Arial" w:cs="Arial"/>
          <w:sz w:val="23"/>
          <w:szCs w:val="23"/>
          <w:lang w:eastAsia="ru-RU"/>
        </w:rPr>
        <w:br/>
      </w:r>
    </w:p>
    <w:sectPr w:rsidR="00664994" w:rsidRPr="00E2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70E"/>
    <w:multiLevelType w:val="multilevel"/>
    <w:tmpl w:val="E804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F5C86"/>
    <w:multiLevelType w:val="multilevel"/>
    <w:tmpl w:val="B1B0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463ED"/>
    <w:multiLevelType w:val="multilevel"/>
    <w:tmpl w:val="8D2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61B6D"/>
    <w:multiLevelType w:val="multilevel"/>
    <w:tmpl w:val="B3C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6B"/>
    <w:rsid w:val="0001056B"/>
    <w:rsid w:val="00460468"/>
    <w:rsid w:val="00664994"/>
    <w:rsid w:val="00DE5DCD"/>
    <w:rsid w:val="00E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443"/>
  <w15:chartTrackingRefBased/>
  <w15:docId w15:val="{396B5DB5-0107-4D90-A5F0-727E9AAD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19">
                      <w:marLeft w:val="3675"/>
                      <w:marRight w:val="4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71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2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49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6853259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65864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82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7675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37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6079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45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17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24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863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890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7456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082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087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18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2801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57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2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67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934028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1095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17112015-n-1239/" TargetMode="External"/><Relationship Id="rId13" Type="http://schemas.openxmlformats.org/officeDocument/2006/relationships/hyperlink" Target="http://legalacts.ru/doc/postanovlenie-pravitelstva-rf-ot-17112015-n-1239/" TargetMode="External"/><Relationship Id="rId18" Type="http://schemas.openxmlformats.org/officeDocument/2006/relationships/hyperlink" Target="http://legalacts.ru/doc/postanovlenie-pravitelstva-rf-ot-17112015-n-12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ostanovlenie-pravitelstva-rf-ot-17112015-n-1239/" TargetMode="External"/><Relationship Id="rId12" Type="http://schemas.openxmlformats.org/officeDocument/2006/relationships/hyperlink" Target="http://legalacts.ru/doc/postanovlenie-pravitelstva-rf-ot-26122017-n-1642-ob-utverzhdenii/" TargetMode="External"/><Relationship Id="rId17" Type="http://schemas.openxmlformats.org/officeDocument/2006/relationships/hyperlink" Target="http://legalacts.ru/doc/rasporjazhenie-pravitelstva-rf-ot-25102014-n-2125-r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ostanovlenie-pravitelstva-rf-ot-17112015-n-123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ostanovlenie-pravitelstva-rf-ot-17112015-n-1239/" TargetMode="External"/><Relationship Id="rId11" Type="http://schemas.openxmlformats.org/officeDocument/2006/relationships/hyperlink" Target="http://legalacts.ru/doc/postanovlenie-pravitelstva-rf-ot-17112015-n-1239/" TargetMode="External"/><Relationship Id="rId5" Type="http://schemas.openxmlformats.org/officeDocument/2006/relationships/hyperlink" Target="http://legalacts.ru/doc/postanovlenie-pravitelstva-rf-ot-17112015-n-1239/" TargetMode="External"/><Relationship Id="rId15" Type="http://schemas.openxmlformats.org/officeDocument/2006/relationships/hyperlink" Target="http://legalacts.ru/doc/postanovlenie-pravitelstva-rf-ot-17112015-n-1239/" TargetMode="External"/><Relationship Id="rId10" Type="http://schemas.openxmlformats.org/officeDocument/2006/relationships/hyperlink" Target="http://legalacts.ru/doc/postanovlenie-pravitelstva-rf-ot-17112015-n-123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ostanovlenie-pravitelstva-rf-ot-17112015-n-1239/" TargetMode="External"/><Relationship Id="rId14" Type="http://schemas.openxmlformats.org/officeDocument/2006/relationships/hyperlink" Target="http://legalacts.ru/doc/postanovlenie-pravitelstva-rf-ot-17112015-n-12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2019-03-28T06:44:00Z</dcterms:created>
  <dcterms:modified xsi:type="dcterms:W3CDTF">2019-04-04T05:24:00Z</dcterms:modified>
</cp:coreProperties>
</file>